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81" w:rightChars="-244"/>
        <w:jc w:val="left"/>
        <w:rPr>
          <w:rFonts w:ascii="方正小标宋简体" w:hAnsi="华文中宋" w:eastAsia="方正小标宋简体"/>
          <w:bCs/>
          <w:color w:val="FF0000"/>
          <w:spacing w:val="278"/>
          <w:w w:val="66"/>
          <w:sz w:val="66"/>
          <w:szCs w:val="66"/>
          <w:bdr w:val="single" w:color="FFFFFF" w:sz="4" w:space="0"/>
        </w:rPr>
      </w:pPr>
      <w:r>
        <w:rPr>
          <w:spacing w:val="278"/>
          <w:w w:val="66"/>
          <w:sz w:val="21"/>
          <w:szCs w:val="24"/>
        </w:rPr>
        <mc:AlternateContent>
          <mc:Choice Requires="wps">
            <w:drawing>
              <wp:anchor distT="0" distB="0" distL="114300" distR="114300" simplePos="0" relativeHeight="251661312" behindDoc="0" locked="0" layoutInCell="1" allowOverlap="1">
                <wp:simplePos x="0" y="0"/>
                <wp:positionH relativeFrom="column">
                  <wp:posOffset>4707255</wp:posOffset>
                </wp:positionH>
                <wp:positionV relativeFrom="paragraph">
                  <wp:posOffset>293370</wp:posOffset>
                </wp:positionV>
                <wp:extent cx="1485900" cy="990600"/>
                <wp:effectExtent l="9525" t="9525" r="15875" b="15875"/>
                <wp:wrapNone/>
                <wp:docPr id="2" name="文本框 2"/>
                <wp:cNvGraphicFramePr/>
                <a:graphic xmlns:a="http://schemas.openxmlformats.org/drawingml/2006/main">
                  <a:graphicData uri="http://schemas.microsoft.com/office/word/2010/wordprocessingShape">
                    <wps:wsp>
                      <wps:cNvSpPr txBox="1"/>
                      <wps:spPr>
                        <a:xfrm>
                          <a:off x="0" y="0"/>
                          <a:ext cx="1485900" cy="990600"/>
                        </a:xfrm>
                        <a:prstGeom prst="rect">
                          <a:avLst/>
                        </a:prstGeom>
                        <a:solidFill>
                          <a:srgbClr val="FFFFFF"/>
                        </a:solidFill>
                        <a:ln w="19050" cap="flat" cmpd="sng">
                          <a:solidFill>
                            <a:srgbClr val="FFFFFF"/>
                          </a:solidFill>
                          <a:prstDash val="solid"/>
                          <a:miter/>
                          <a:headEnd type="none" w="med" len="med"/>
                          <a:tailEnd type="none" w="med" len="med"/>
                        </a:ln>
                      </wps:spPr>
                      <wps:txbx>
                        <w:txbxContent>
                          <w:p>
                            <w:pPr>
                              <w:rPr>
                                <w:rFonts w:ascii="方正小标宋简体" w:hAnsi="华文中宋" w:eastAsia="方正小标宋简体"/>
                                <w:color w:val="FF0000"/>
                                <w:sz w:val="90"/>
                                <w:szCs w:val="90"/>
                              </w:rPr>
                            </w:pPr>
                            <w:r>
                              <w:rPr>
                                <w:rFonts w:hint="eastAsia" w:ascii="方正小标宋简体" w:hAnsi="华文中宋" w:eastAsia="方正小标宋简体"/>
                                <w:color w:val="FF0000"/>
                                <w:w w:val="90"/>
                                <w:sz w:val="90"/>
                                <w:szCs w:val="90"/>
                              </w:rPr>
                              <w:t>文件</w:t>
                            </w:r>
                          </w:p>
                        </w:txbxContent>
                      </wps:txbx>
                      <wps:bodyPr upright="1"/>
                    </wps:wsp>
                  </a:graphicData>
                </a:graphic>
              </wp:anchor>
            </w:drawing>
          </mc:Choice>
          <mc:Fallback>
            <w:pict>
              <v:shape id="_x0000_s1026" o:spid="_x0000_s1026" o:spt="202" type="#_x0000_t202" style="position:absolute;left:0pt;margin-left:370.65pt;margin-top:23.1pt;height:78pt;width:117pt;z-index:251661312;mso-width-relative:page;mso-height-relative:page;" fillcolor="#FFFFFF" filled="t" stroked="t" coordsize="21600,21600" o:gfxdata="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0d5UtgAAAAKAQAADwAAAAAAAAABACAAAAAiAAAAZHJz&#10;L2Rvd25yZXYueG1sUEsBAhQAFAAAAAgAh07iQCbRG6sEAgAANwQAAA4AAAAAAAAAAQAgAAAAJwEA&#10;AGRycy9lMm9Eb2MueG1sUEsFBgAAAAAGAAYAWQEAAJ0FAAAAAA==&#10;">
                <v:fill on="t" focussize="0,0"/>
                <v:stroke weight="1.5pt" color="#FFFFFF" joinstyle="miter"/>
                <v:imagedata o:title=""/>
                <o:lock v:ext="edit" aspectratio="f"/>
                <v:textbox>
                  <w:txbxContent>
                    <w:p>
                      <w:pPr>
                        <w:rPr>
                          <w:rFonts w:ascii="方正小标宋简体" w:hAnsi="华文中宋" w:eastAsia="方正小标宋简体"/>
                          <w:color w:val="FF0000"/>
                          <w:sz w:val="90"/>
                          <w:szCs w:val="90"/>
                        </w:rPr>
                      </w:pPr>
                      <w:r>
                        <w:rPr>
                          <w:rFonts w:hint="eastAsia" w:ascii="方正小标宋简体" w:hAnsi="华文中宋" w:eastAsia="方正小标宋简体"/>
                          <w:color w:val="FF0000"/>
                          <w:w w:val="90"/>
                          <w:sz w:val="90"/>
                          <w:szCs w:val="90"/>
                        </w:rPr>
                        <w:t>文件</w:t>
                      </w:r>
                    </w:p>
                  </w:txbxContent>
                </v:textbox>
              </v:shape>
            </w:pict>
          </mc:Fallback>
        </mc:AlternateContent>
      </w:r>
      <w:r>
        <w:rPr>
          <w:rFonts w:hint="eastAsia" w:ascii="方正小标宋简体" w:hAnsi="华文中宋" w:eastAsia="方正小标宋简体"/>
          <w:bCs/>
          <w:color w:val="FF0000"/>
          <w:spacing w:val="278"/>
          <w:w w:val="66"/>
          <w:sz w:val="66"/>
          <w:szCs w:val="66"/>
          <w:bdr w:val="single" w:color="FFFFFF" w:sz="4" w:space="0"/>
        </w:rPr>
        <w:t>柳州市妇女联合会</w:t>
      </w:r>
    </w:p>
    <w:p>
      <w:pPr>
        <w:ind w:right="-781" w:rightChars="-244"/>
        <w:jc w:val="left"/>
        <w:rPr>
          <w:rFonts w:ascii="方正小标宋简体" w:hAnsi="华文中宋" w:eastAsia="方正小标宋简体"/>
          <w:bCs/>
          <w:color w:val="FF0000"/>
          <w:w w:val="66"/>
          <w:sz w:val="66"/>
          <w:szCs w:val="66"/>
          <w:bdr w:val="single" w:color="FFFFFF" w:sz="4" w:space="0"/>
        </w:rPr>
      </w:pPr>
      <w:r>
        <w:rPr>
          <w:rFonts w:hint="eastAsia" w:ascii="方正小标宋简体" w:hAnsi="华文中宋" w:eastAsia="方正小标宋简体"/>
          <w:bCs/>
          <w:color w:val="FF0000"/>
          <w:w w:val="66"/>
          <w:sz w:val="66"/>
          <w:szCs w:val="66"/>
          <w:bdr w:val="single" w:color="FFFFFF" w:sz="4" w:space="0"/>
        </w:rPr>
        <w:t>中国人寿保险股份有限公司柳州分公司</w:t>
      </w:r>
    </w:p>
    <w:p>
      <w:pPr>
        <w:jc w:val="center"/>
        <w:rPr>
          <w:rFonts w:ascii="仿宋_GB2312" w:eastAsia="仿宋_GB2312"/>
          <w:bCs/>
          <w:color w:val="000000"/>
          <w:szCs w:val="32"/>
        </w:rPr>
      </w:pPr>
    </w:p>
    <w:p>
      <w:pPr>
        <w:jc w:val="center"/>
        <w:rPr>
          <w:rFonts w:ascii="仿宋_GB2312" w:eastAsia="仿宋_GB2312"/>
          <w:bCs/>
          <w:color w:val="000000"/>
          <w:szCs w:val="32"/>
        </w:rPr>
      </w:pPr>
    </w:p>
    <w:p>
      <w:pPr>
        <w:jc w:val="center"/>
        <w:rPr>
          <w:rFonts w:ascii="仿宋_GB2312" w:hAnsi="宋体" w:eastAsia="仿宋_GB2312"/>
          <w:bCs/>
          <w:szCs w:val="32"/>
        </w:rPr>
      </w:pPr>
      <w:r>
        <w:rPr>
          <w:rFonts w:hint="eastAsia" w:ascii="仿宋_GB2312" w:eastAsia="仿宋_GB2312"/>
          <w:bCs/>
          <w:color w:val="000000"/>
          <w:szCs w:val="32"/>
        </w:rPr>
        <w:t>柳妇字</w:t>
      </w:r>
      <w:r>
        <w:rPr>
          <w:rFonts w:hint="eastAsia" w:ascii="仿宋_GB2312" w:eastAsia="仿宋_GB2312"/>
          <w:color w:val="000000"/>
          <w:szCs w:val="32"/>
        </w:rPr>
        <w:t>〔</w:t>
      </w:r>
      <w:r>
        <w:rPr>
          <w:rFonts w:eastAsia="仿宋_GB2312"/>
          <w:bCs/>
          <w:color w:val="000000"/>
          <w:szCs w:val="32"/>
        </w:rPr>
        <w:t>20</w:t>
      </w:r>
      <w:r>
        <w:rPr>
          <w:rFonts w:hint="eastAsia" w:eastAsia="仿宋_GB2312"/>
          <w:bCs/>
          <w:color w:val="000000"/>
          <w:szCs w:val="32"/>
        </w:rPr>
        <w:t>2</w:t>
      </w:r>
      <w:r>
        <w:rPr>
          <w:rFonts w:hint="eastAsia" w:eastAsia="仿宋_GB2312"/>
          <w:bCs/>
          <w:color w:val="000000"/>
          <w:szCs w:val="32"/>
          <w:lang w:val="en-US" w:eastAsia="zh-CN"/>
        </w:rPr>
        <w:t>2</w:t>
      </w:r>
      <w:r>
        <w:rPr>
          <w:rFonts w:hint="eastAsia" w:ascii="仿宋_GB2312" w:eastAsia="仿宋_GB2312"/>
          <w:color w:val="000000"/>
          <w:szCs w:val="32"/>
        </w:rPr>
        <w:t>〕</w:t>
      </w:r>
      <w:r>
        <w:rPr>
          <w:rFonts w:hint="eastAsia" w:eastAsia="仿宋_GB2312"/>
          <w:color w:val="000000"/>
          <w:szCs w:val="32"/>
          <w:lang w:val="en-US" w:eastAsia="zh-CN"/>
        </w:rPr>
        <w:t>5</w:t>
      </w:r>
      <w:r>
        <w:rPr>
          <w:rFonts w:hint="eastAsia" w:ascii="仿宋_GB2312" w:hAnsi="宋体" w:eastAsia="仿宋_GB2312"/>
          <w:bCs/>
          <w:szCs w:val="32"/>
        </w:rPr>
        <w:t>号</w:t>
      </w:r>
    </w:p>
    <w:p>
      <w:pPr>
        <w:jc w:val="center"/>
        <w:rPr>
          <w:rFonts w:ascii="仿宋_GB2312" w:hAnsi="华文细黑" w:eastAsia="仿宋_GB2312"/>
          <w:b/>
          <w:bCs/>
          <w:sz w:val="44"/>
          <w:szCs w:val="44"/>
        </w:rPr>
      </w:pPr>
      <w:r>
        <w:rPr>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8325" cy="0"/>
                <wp:effectExtent l="0" t="12700" r="3175" b="12700"/>
                <wp:wrapNone/>
                <wp:docPr id="1" name="直接连接符 1"/>
                <wp:cNvGraphicFramePr/>
                <a:graphic xmlns:a="http://schemas.openxmlformats.org/drawingml/2006/main">
                  <a:graphicData uri="http://schemas.microsoft.com/office/word/2010/wordprocessingShape">
                    <wps:wsp>
                      <wps:cNvSpPr/>
                      <wps:spPr>
                        <a:xfrm flipH="1" flipV="1">
                          <a:off x="0" y="0"/>
                          <a:ext cx="564832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0pt;margin-top:0pt;height:0pt;width:444.75pt;z-index:251660288;mso-width-relative:page;mso-height-relative:page;" filled="f" stroked="t" coordsize="21600,21600" o:gfxdata="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cW7PSAAAAAgEAAA8AAAAAAAAAAQAgAAAAIgAAAGRycy9kb3ducmV2&#10;LnhtbFBLAQIUABQAAAAIAIdO4kCX0/t1AgIAAPkDAAAOAAAAAAAAAAEAIAAAACEBAABkcnMvZTJv&#10;RG9jLnhtbFBLBQYAAAAABgAGAFkBAACV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华文细黑" w:eastAsia="方正小标宋简体"/>
          <w:bCs/>
          <w:sz w:val="44"/>
          <w:szCs w:val="44"/>
        </w:rPr>
      </w:pP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市妇联</w:t>
      </w:r>
      <w:r>
        <w:rPr>
          <w:rFonts w:hint="eastAsia" w:ascii="方正小标宋简体" w:hAnsi="方正小标宋简体" w:eastAsia="方正小标宋简体" w:cs="方正小标宋简体"/>
          <w:color w:val="auto"/>
          <w:sz w:val="44"/>
          <w:szCs w:val="44"/>
          <w:lang w:val="en-US" w:eastAsia="zh-CN"/>
        </w:rPr>
        <w:t xml:space="preserve">  中国人寿柳州分公司</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关于表扬</w:t>
      </w:r>
      <w:r>
        <w:rPr>
          <w:rFonts w:hint="eastAsia" w:ascii="Times New Roman" w:hAnsi="Times New Roman" w:eastAsia="方正小标宋简体" w:cs="方正小标宋简体"/>
          <w:color w:val="auto"/>
          <w:sz w:val="44"/>
          <w:szCs w:val="44"/>
          <w:lang w:val="en-US" w:eastAsia="zh-CN"/>
        </w:rPr>
        <w:t>2021</w:t>
      </w:r>
      <w:r>
        <w:rPr>
          <w:rFonts w:hint="eastAsia" w:ascii="方正小标宋简体" w:hAnsi="方正小标宋简体" w:eastAsia="方正小标宋简体" w:cs="方正小标宋简体"/>
          <w:color w:val="auto"/>
          <w:sz w:val="44"/>
          <w:szCs w:val="44"/>
        </w:rPr>
        <w:t>年度柳州市关爱女性健康工作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先进单位的通报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小标宋简体" w:eastAsia="方正小标宋简体"/>
          <w:color w:val="auto"/>
          <w:kern w:val="0"/>
          <w:szCs w:val="32"/>
        </w:rPr>
      </w:pPr>
    </w:p>
    <w:p>
      <w:pPr>
        <w:keepNext w:val="0"/>
        <w:keepLines w:val="0"/>
        <w:pageBreakBefore w:val="0"/>
        <w:widowControl w:val="0"/>
        <w:kinsoku/>
        <w:wordWrap/>
        <w:overflowPunct/>
        <w:topLinePunct w:val="0"/>
        <w:autoSpaceDE/>
        <w:autoSpaceDN/>
        <w:bidi w:val="0"/>
        <w:spacing w:line="580" w:lineRule="exact"/>
        <w:ind w:left="0" w:leftChars="0"/>
        <w:textAlignment w:val="auto"/>
        <w:rPr>
          <w:rFonts w:ascii="仿宋_GB2312" w:eastAsia="仿宋_GB2312"/>
          <w:color w:val="auto"/>
          <w:szCs w:val="32"/>
        </w:rPr>
      </w:pPr>
      <w:r>
        <w:rPr>
          <w:rFonts w:hint="eastAsia" w:ascii="仿宋_GB2312" w:hAnsi="仿宋" w:eastAsia="仿宋_GB2312" w:cs="仿宋_GB2312"/>
          <w:color w:val="auto"/>
          <w:szCs w:val="32"/>
        </w:rPr>
        <w:t>各县区妇联，柳东新区、阳和工业新区（北部生态新区）党</w:t>
      </w:r>
      <w:r>
        <w:rPr>
          <w:rFonts w:hint="eastAsia" w:ascii="仿宋_GB2312" w:hAnsi="仿宋_GB2312" w:eastAsia="仿宋_GB2312" w:cs="仿宋_GB2312"/>
          <w:color w:val="auto"/>
          <w:szCs w:val="32"/>
        </w:rPr>
        <w:t>群工作部，</w:t>
      </w:r>
      <w:r>
        <w:rPr>
          <w:rFonts w:hint="eastAsia" w:ascii="仿宋_GB2312" w:hAnsi="仿宋" w:eastAsia="仿宋_GB2312" w:cs="仿宋_GB2312"/>
          <w:color w:val="000000" w:themeColor="text1"/>
          <w:sz w:val="32"/>
          <w:szCs w:val="32"/>
          <w14:textFill>
            <w14:solidFill>
              <w14:schemeClr w14:val="tx1"/>
            </w14:solidFill>
          </w14:textFill>
        </w:rPr>
        <w:t>市委市直机关工委群众工作部，市总工会女职委</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Cs w:val="32"/>
        </w:rPr>
        <w:t>中国人寿柳州分公司各分支机构：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_GB2312" w:eastAsia="仿宋_GB2312" w:cs="仿宋_GB2312"/>
          <w:color w:val="auto"/>
          <w:szCs w:val="32"/>
        </w:rPr>
      </w:pPr>
      <w:r>
        <w:rPr>
          <w:rFonts w:hint="eastAsia" w:ascii="Times New Roman" w:hAnsi="Times New Roman" w:eastAsia="仿宋_GB2312" w:cs="仿宋_GB2312"/>
          <w:color w:val="auto"/>
          <w:szCs w:val="32"/>
          <w:lang w:val="en-US" w:eastAsia="zh-CN"/>
        </w:rPr>
        <w:t>2021</w:t>
      </w:r>
      <w:r>
        <w:rPr>
          <w:rFonts w:hint="eastAsia" w:ascii="仿宋_GB2312" w:hAnsi="仿宋_GB2312" w:eastAsia="仿宋_GB2312" w:cs="仿宋_GB2312"/>
          <w:color w:val="auto"/>
          <w:szCs w:val="32"/>
          <w:lang w:val="en-US" w:eastAsia="zh-CN"/>
        </w:rPr>
        <w:t>年，</w:t>
      </w:r>
      <w:r>
        <w:rPr>
          <w:rFonts w:hint="eastAsia" w:ascii="仿宋_GB2312" w:hAnsi="仿宋_GB2312" w:eastAsia="仿宋_GB2312" w:cs="仿宋_GB2312"/>
          <w:color w:val="auto"/>
          <w:szCs w:val="32"/>
        </w:rPr>
        <w:t>各级妇联、中国人寿柳州分公司各分支机构坚持以习近平新时代中国特色社会主义思想为指导，全面贯彻落实“健康中国”战略，持续推进“健康柳州”建设，</w:t>
      </w:r>
      <w:r>
        <w:rPr>
          <w:rFonts w:hint="eastAsia" w:ascii="仿宋_GB2312" w:hAnsi="黑体" w:eastAsia="仿宋_GB2312" w:cs="仿宋"/>
          <w:color w:val="auto"/>
          <w:szCs w:val="32"/>
        </w:rPr>
        <w:t>健全多层次社会保障体系，</w:t>
      </w:r>
      <w:r>
        <w:rPr>
          <w:rFonts w:hint="eastAsia" w:ascii="仿宋_GB2312" w:hAnsi="仿宋_GB2312" w:eastAsia="仿宋_GB2312" w:cs="仿宋_GB2312"/>
          <w:color w:val="auto"/>
          <w:szCs w:val="32"/>
        </w:rPr>
        <w:t>深化关爱女性健康</w:t>
      </w:r>
      <w:r>
        <w:rPr>
          <w:rFonts w:hint="eastAsia" w:ascii="仿宋_GB2312" w:hAnsi="仿宋_GB2312" w:eastAsia="仿宋_GB2312" w:cs="仿宋_GB2312"/>
          <w:color w:val="auto"/>
          <w:szCs w:val="32"/>
          <w:lang w:eastAsia="zh-CN"/>
        </w:rPr>
        <w:t>保险</w:t>
      </w:r>
      <w:r>
        <w:rPr>
          <w:rFonts w:hint="eastAsia" w:ascii="仿宋_GB2312" w:hAnsi="仿宋_GB2312" w:eastAsia="仿宋_GB2312" w:cs="仿宋_GB2312"/>
          <w:color w:val="auto"/>
          <w:szCs w:val="32"/>
        </w:rPr>
        <w:t>工作，</w:t>
      </w:r>
      <w:r>
        <w:rPr>
          <w:rFonts w:hint="eastAsia" w:ascii="仿宋_GB2312" w:hAnsi="仿宋_GB2312" w:eastAsia="仿宋_GB2312" w:cs="仿宋_GB2312"/>
          <w:color w:val="auto"/>
          <w:szCs w:val="32"/>
          <w:lang w:eastAsia="zh-CN"/>
        </w:rPr>
        <w:t>取得了阶段性成效</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为</w:t>
      </w:r>
      <w:r>
        <w:rPr>
          <w:rFonts w:hint="eastAsia" w:ascii="仿宋_GB2312" w:hAnsi="仿宋_GB2312" w:eastAsia="仿宋_GB2312" w:cs="仿宋_GB2312"/>
          <w:color w:val="auto"/>
          <w:szCs w:val="32"/>
          <w:lang w:eastAsia="zh-CN"/>
        </w:rPr>
        <w:t>激励</w:t>
      </w:r>
      <w:r>
        <w:rPr>
          <w:rFonts w:hint="eastAsia" w:ascii="仿宋_GB2312" w:hAnsi="仿宋_GB2312" w:eastAsia="仿宋_GB2312" w:cs="仿宋_GB2312"/>
          <w:color w:val="auto"/>
          <w:szCs w:val="32"/>
        </w:rPr>
        <w:t>先进，经研究，决定对以下单位通报表扬：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黑体" w:hAnsi="黑体" w:eastAsia="黑体" w:cs="黑体"/>
          <w:color w:val="auto"/>
          <w:szCs w:val="32"/>
          <w:lang w:eastAsia="zh-CN"/>
        </w:rPr>
      </w:pPr>
      <w:r>
        <w:rPr>
          <w:rFonts w:hint="eastAsia" w:ascii="黑体" w:hAnsi="黑体" w:eastAsia="黑体" w:cs="黑体"/>
          <w:color w:val="auto"/>
          <w:szCs w:val="32"/>
        </w:rPr>
        <w:t>一、</w:t>
      </w:r>
      <w:r>
        <w:rPr>
          <w:rFonts w:hint="eastAsia" w:ascii="Times New Roman" w:hAnsi="Times New Roman" w:eastAsia="黑体" w:cs="黑体"/>
          <w:color w:val="auto"/>
          <w:szCs w:val="32"/>
        </w:rPr>
        <w:t>2021</w:t>
      </w:r>
      <w:r>
        <w:rPr>
          <w:rFonts w:hint="eastAsia" w:ascii="黑体" w:hAnsi="黑体" w:eastAsia="黑体" w:cs="黑体"/>
          <w:color w:val="auto"/>
          <w:szCs w:val="32"/>
        </w:rPr>
        <w:t>年度</w:t>
      </w:r>
      <w:r>
        <w:rPr>
          <w:rFonts w:hint="eastAsia" w:ascii="黑体" w:hAnsi="黑体" w:eastAsia="黑体" w:cs="黑体"/>
          <w:color w:val="auto"/>
          <w:szCs w:val="32"/>
          <w:lang w:eastAsia="zh-CN"/>
        </w:rPr>
        <w:t>先进</w:t>
      </w:r>
      <w:r>
        <w:rPr>
          <w:rFonts w:hint="eastAsia" w:ascii="黑体" w:hAnsi="黑体" w:eastAsia="黑体" w:cs="黑体"/>
          <w:color w:val="auto"/>
          <w:szCs w:val="32"/>
        </w:rPr>
        <w:t>单位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柳城县妇女联合会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color w:val="auto"/>
          <w:lang w:val="en-US" w:eastAsia="zh-CN"/>
        </w:rPr>
      </w:pPr>
      <w:r>
        <w:rPr>
          <w:rFonts w:hint="eastAsia" w:ascii="仿宋_GB2312" w:hAnsi="仿宋_GB2312" w:eastAsia="仿宋_GB2312" w:cs="仿宋_GB2312"/>
          <w:color w:val="auto"/>
          <w:szCs w:val="32"/>
          <w:lang w:eastAsia="zh-CN"/>
        </w:rPr>
        <w:t>阳和工业新区（北部生态新区）党群工作部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柳北区妇女联合会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鹿寨县妇女联合会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rPr>
      </w:pPr>
      <w:r>
        <w:rPr>
          <w:rFonts w:hint="eastAsia" w:ascii="仿宋_GB2312" w:hAnsi="仿宋_GB2312" w:eastAsia="仿宋_GB2312" w:cs="仿宋_GB2312"/>
          <w:color w:val="auto"/>
          <w:szCs w:val="32"/>
        </w:rPr>
        <w:t>柳南区妇女联合会</w:t>
      </w:r>
    </w:p>
    <w:p>
      <w:pPr>
        <w:pStyle w:val="6"/>
        <w:keepNext w:val="0"/>
        <w:keepLines w:val="0"/>
        <w:pageBreakBefore w:val="0"/>
        <w:widowControl w:val="0"/>
        <w:kinsoku/>
        <w:wordWrap/>
        <w:overflowPunct/>
        <w:topLinePunct w:val="0"/>
        <w:autoSpaceDE/>
        <w:autoSpaceDN/>
        <w:bidi w:val="0"/>
        <w:spacing w:line="580" w:lineRule="exact"/>
        <w:ind w:left="0" w:leftChars="0" w:firstLine="640" w:firstLineChars="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中国人寿保险股份有限公司柳城支公司</w:t>
      </w:r>
    </w:p>
    <w:p>
      <w:pPr>
        <w:pStyle w:val="6"/>
        <w:keepNext w:val="0"/>
        <w:keepLines w:val="0"/>
        <w:pageBreakBefore w:val="0"/>
        <w:widowControl w:val="0"/>
        <w:kinsoku/>
        <w:wordWrap/>
        <w:overflowPunct/>
        <w:topLinePunct w:val="0"/>
        <w:autoSpaceDE/>
        <w:autoSpaceDN/>
        <w:bidi w:val="0"/>
        <w:spacing w:line="580" w:lineRule="exact"/>
        <w:ind w:left="0" w:leftChars="0" w:firstLine="640" w:firstLineChars="0"/>
        <w:textAlignment w:val="auto"/>
      </w:pPr>
      <w:r>
        <w:rPr>
          <w:rFonts w:hint="eastAsia" w:ascii="仿宋_GB2312" w:hAnsi="仿宋_GB2312" w:eastAsia="仿宋_GB2312" w:cs="仿宋_GB2312"/>
          <w:color w:val="auto"/>
          <w:szCs w:val="32"/>
          <w:lang w:val="en-US" w:eastAsia="zh-CN"/>
        </w:rPr>
        <w:t>中国人寿保险股份有限公司柳北支公司城区团险二部</w:t>
      </w:r>
    </w:p>
    <w:p>
      <w:pPr>
        <w:pStyle w:val="6"/>
        <w:keepNext w:val="0"/>
        <w:keepLines w:val="0"/>
        <w:pageBreakBefore w:val="0"/>
        <w:widowControl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中国人寿保险股份有限公司柳北支公司</w:t>
      </w:r>
      <w:r>
        <w:rPr>
          <w:rFonts w:hint="eastAsia" w:ascii="仿宋_GB2312" w:hAnsi="仿宋_GB2312" w:eastAsia="仿宋_GB2312" w:cs="仿宋_GB2312"/>
          <w:color w:val="auto"/>
          <w:szCs w:val="32"/>
          <w:lang w:eastAsia="zh-CN"/>
        </w:rPr>
        <w:t>城区团险一部</w:t>
      </w:r>
    </w:p>
    <w:p>
      <w:pPr>
        <w:pStyle w:val="6"/>
        <w:keepNext w:val="0"/>
        <w:keepLines w:val="0"/>
        <w:pageBreakBefore w:val="0"/>
        <w:widowControl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中国人寿保险股份有限公司</w:t>
      </w:r>
      <w:r>
        <w:rPr>
          <w:rFonts w:hint="eastAsia" w:ascii="仿宋_GB2312" w:hAnsi="仿宋_GB2312" w:eastAsia="仿宋_GB2312" w:cs="仿宋_GB2312"/>
          <w:color w:val="auto"/>
          <w:szCs w:val="32"/>
          <w:lang w:eastAsia="zh-CN"/>
        </w:rPr>
        <w:t>鹿寨</w:t>
      </w:r>
      <w:r>
        <w:rPr>
          <w:rFonts w:hint="eastAsia" w:ascii="仿宋_GB2312" w:hAnsi="仿宋_GB2312" w:eastAsia="仿宋_GB2312" w:cs="仿宋_GB2312"/>
          <w:color w:val="auto"/>
          <w:szCs w:val="32"/>
        </w:rPr>
        <w:t>支公司</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bCs/>
          <w:color w:val="auto"/>
          <w:szCs w:val="32"/>
        </w:rPr>
      </w:pPr>
      <w:r>
        <w:rPr>
          <w:rFonts w:hint="eastAsia" w:ascii="黑体" w:hAnsi="黑体" w:eastAsia="黑体" w:cs="黑体"/>
          <w:color w:val="auto"/>
          <w:szCs w:val="32"/>
          <w:lang w:eastAsia="zh-CN"/>
        </w:rPr>
        <w:t>二、</w:t>
      </w:r>
      <w:r>
        <w:rPr>
          <w:rFonts w:hint="eastAsia" w:ascii="Times New Roman" w:hAnsi="Times New Roman" w:eastAsia="黑体" w:cs="黑体"/>
          <w:color w:val="auto"/>
          <w:szCs w:val="32"/>
          <w:lang w:val="en-US" w:eastAsia="zh-CN"/>
        </w:rPr>
        <w:t>2021</w:t>
      </w:r>
      <w:r>
        <w:rPr>
          <w:rFonts w:hint="eastAsia" w:ascii="黑体" w:hAnsi="黑体" w:eastAsia="黑体" w:cs="黑体"/>
          <w:color w:val="auto"/>
          <w:szCs w:val="32"/>
          <w:lang w:val="en-US" w:eastAsia="zh-CN"/>
        </w:rPr>
        <w:t>年度</w:t>
      </w:r>
      <w:r>
        <w:rPr>
          <w:rFonts w:hint="eastAsia" w:ascii="黑体" w:hAnsi="黑体" w:eastAsia="黑体" w:cs="黑体"/>
          <w:color w:val="auto"/>
          <w:szCs w:val="32"/>
          <w:lang w:eastAsia="zh-CN"/>
        </w:rPr>
        <w:t>先进基层单位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柳城县东泉镇妇女联合会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柳城县</w:t>
      </w:r>
      <w:r>
        <w:rPr>
          <w:rFonts w:hint="default" w:ascii="仿宋_GB2312" w:hAnsi="仿宋_GB2312" w:eastAsia="仿宋_GB2312" w:cs="仿宋_GB2312"/>
          <w:color w:val="auto"/>
          <w:kern w:val="2"/>
          <w:sz w:val="32"/>
          <w:szCs w:val="32"/>
          <w:lang w:val="en-US" w:eastAsia="zh-CN" w:bidi="ar-SA"/>
        </w:rPr>
        <w:t>大埔镇</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柳城县</w:t>
      </w:r>
      <w:r>
        <w:rPr>
          <w:rFonts w:hint="default" w:ascii="仿宋_GB2312" w:hAnsi="仿宋_GB2312" w:eastAsia="仿宋_GB2312" w:cs="仿宋_GB2312"/>
          <w:color w:val="auto"/>
          <w:kern w:val="2"/>
          <w:sz w:val="32"/>
          <w:szCs w:val="32"/>
          <w:lang w:val="en-US" w:eastAsia="zh-CN" w:bidi="ar-SA"/>
        </w:rPr>
        <w:t>六塘镇</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柳城县</w:t>
      </w:r>
      <w:r>
        <w:rPr>
          <w:rFonts w:hint="default" w:ascii="仿宋_GB2312" w:hAnsi="仿宋_GB2312" w:eastAsia="仿宋_GB2312" w:cs="仿宋_GB2312"/>
          <w:color w:val="auto"/>
          <w:kern w:val="2"/>
          <w:sz w:val="32"/>
          <w:szCs w:val="32"/>
          <w:lang w:val="en-US" w:eastAsia="zh-CN" w:bidi="ar-SA"/>
        </w:rPr>
        <w:t>龙头镇伏虎村</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鹿寨县鹿寨镇妇女联合会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鹿寨县导江乡妇女联合会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鹿寨县教育工会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融安县大良镇大良社区妇女联合会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融安县长安镇和寨村妇女联合会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融水苗族自治县</w:t>
      </w:r>
      <w:r>
        <w:rPr>
          <w:rFonts w:hint="eastAsia" w:ascii="仿宋_GB2312" w:hAnsi="仿宋_GB2312" w:eastAsia="仿宋_GB2312" w:cs="仿宋_GB2312"/>
          <w:color w:val="auto"/>
          <w:kern w:val="2"/>
          <w:sz w:val="32"/>
          <w:szCs w:val="32"/>
          <w:highlight w:val="none"/>
          <w:lang w:val="en-US" w:eastAsia="zh-CN" w:bidi="ar-SA"/>
        </w:rPr>
        <w:t>四荣乡妇女联合会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融水苗族自治县</w:t>
      </w:r>
      <w:r>
        <w:rPr>
          <w:rFonts w:hint="eastAsia" w:ascii="仿宋_GB2312" w:hAnsi="仿宋_GB2312" w:eastAsia="仿宋_GB2312" w:cs="仿宋_GB2312"/>
          <w:color w:val="auto"/>
          <w:kern w:val="2"/>
          <w:sz w:val="32"/>
          <w:szCs w:val="32"/>
          <w:highlight w:val="none"/>
          <w:lang w:val="en-US" w:eastAsia="zh-CN" w:bidi="ar-SA"/>
        </w:rPr>
        <w:t>安太乡妇女联合会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三江侗族自治县丹洲镇妇女联合会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lang w:eastAsia="zh-CN"/>
        </w:rPr>
      </w:pPr>
      <w:r>
        <w:rPr>
          <w:rFonts w:hint="eastAsia" w:ascii="仿宋_GB2312" w:hAnsi="仿宋_GB2312" w:eastAsia="仿宋_GB2312" w:cs="仿宋_GB2312"/>
          <w:color w:val="auto"/>
          <w:kern w:val="2"/>
          <w:sz w:val="32"/>
          <w:szCs w:val="32"/>
          <w:lang w:val="en-US" w:eastAsia="zh-CN" w:bidi="ar-SA"/>
        </w:rPr>
        <w:t>三江侗族自治县古宜镇妇女联合会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柳北区长塘镇妇女联合会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柳北区教育工会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城中区城中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街道妇女联合会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城中区沿江街道妇女联合会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鱼峰区晶远社区妇女联合会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鱼峰区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里雍镇里雍村妇女联合会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鱼峰区</w:t>
      </w:r>
      <w:r>
        <w:rPr>
          <w:rFonts w:hint="default" w:ascii="仿宋_GB2312" w:hAnsi="仿宋_GB2312" w:eastAsia="仿宋_GB2312" w:cs="仿宋_GB2312"/>
          <w:color w:val="auto"/>
          <w:kern w:val="2"/>
          <w:sz w:val="32"/>
          <w:szCs w:val="32"/>
          <w:lang w:val="en-US" w:eastAsia="zh-CN" w:bidi="ar-SA"/>
        </w:rPr>
        <w:t>东晋社区</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bidi="ar-SA"/>
        </w:rPr>
        <w:t>鱼峰区</w:t>
      </w:r>
      <w:r>
        <w:rPr>
          <w:rFonts w:hint="default" w:ascii="仿宋_GB2312" w:hAnsi="仿宋_GB2312" w:eastAsia="仿宋_GB2312" w:cs="仿宋_GB2312"/>
          <w:color w:val="auto"/>
          <w:kern w:val="2"/>
          <w:sz w:val="32"/>
          <w:szCs w:val="32"/>
          <w:lang w:val="en-US" w:eastAsia="zh-CN" w:bidi="ar-SA"/>
        </w:rPr>
        <w:t>六座村</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柳南区太阳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村镇</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柳南区柳石街道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柳南区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南环街道妇女联合会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柳江区拉堡镇妇女联合会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柳江区成团镇妇女联合会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柳江区土博镇妇女联合会</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柳东新区雒容镇妇女联合会</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柳东新区雒容镇高岩村妇女联合会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bidi="ar-SA"/>
        </w:rPr>
        <w:t>阳和工业新区</w:t>
      </w:r>
      <w:r>
        <w:rPr>
          <w:rFonts w:hint="default" w:ascii="仿宋_GB2312" w:hAnsi="仿宋_GB2312" w:eastAsia="仿宋_GB2312" w:cs="仿宋_GB2312"/>
          <w:color w:val="auto"/>
          <w:kern w:val="2"/>
          <w:sz w:val="32"/>
          <w:szCs w:val="32"/>
          <w:lang w:val="en-US" w:eastAsia="zh-CN" w:bidi="ar-SA"/>
        </w:rPr>
        <w:t>新城社区</w:t>
      </w:r>
      <w:r>
        <w:rPr>
          <w:rFonts w:hint="eastAsia" w:ascii="仿宋_GB2312" w:hAnsi="仿宋_GB2312" w:eastAsia="仿宋_GB2312" w:cs="仿宋_GB2312"/>
          <w:color w:val="auto"/>
          <w:kern w:val="2"/>
          <w:sz w:val="32"/>
          <w:szCs w:val="32"/>
          <w:lang w:val="en-US" w:eastAsia="zh-CN" w:bidi="ar-SA"/>
        </w:rPr>
        <w:t>妇女联合会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柳州市民政系统妇委会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柳州市行政审批局妇委会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广西柳州钢铁集团有限公司工会</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广西柳工集团机械有限公司工会女职工委员会</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广西建工第五建筑工程集团有限公司工会女职工委员会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希望受表扬的单位再接再厉、再创佳绩</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希望各单位以先进为榜样，加大女性健康关爱力度，完善女性健康保险保障体系，</w:t>
      </w:r>
      <w:r>
        <w:rPr>
          <w:rFonts w:hint="eastAsia" w:ascii="仿宋_GB2312" w:hAnsi="仿宋_GB2312" w:eastAsia="仿宋_GB2312" w:cs="仿宋_GB2312"/>
          <w:color w:val="auto"/>
          <w:szCs w:val="32"/>
          <w:lang w:eastAsia="zh-CN"/>
        </w:rPr>
        <w:t>为广大妇女办好事、办实事，</w:t>
      </w:r>
      <w:r>
        <w:rPr>
          <w:rFonts w:hint="eastAsia" w:ascii="仿宋_GB2312" w:hAnsi="仿宋_GB2312" w:eastAsia="仿宋_GB2312" w:cs="仿宋_GB2312"/>
          <w:color w:val="auto"/>
          <w:szCs w:val="32"/>
        </w:rPr>
        <w:t>形成全社会关爱女性健康浓厚氛围，共同推进“健康柳州”建设取得新成效。</w:t>
      </w:r>
    </w:p>
    <w:p>
      <w:pPr>
        <w:pStyle w:val="6"/>
        <w:keepNext w:val="0"/>
        <w:keepLines w:val="0"/>
        <w:pageBreakBefore w:val="0"/>
        <w:widowControl w:val="0"/>
        <w:kinsoku/>
        <w:wordWrap/>
        <w:overflowPunct/>
        <w:topLinePunct w:val="0"/>
        <w:autoSpaceDE/>
        <w:autoSpaceDN/>
        <w:bidi w:val="0"/>
        <w:spacing w:line="580" w:lineRule="exact"/>
        <w:ind w:left="0" w:leftChars="0"/>
        <w:textAlignment w:val="auto"/>
      </w:pPr>
    </w:p>
    <w:p>
      <w:pPr>
        <w:pStyle w:val="6"/>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pPr>
    </w:p>
    <w:p>
      <w:pPr>
        <w:pStyle w:val="6"/>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柳州市妇女联合会</w:t>
      </w:r>
      <w:r>
        <w:rPr>
          <w:rFonts w:hint="eastAsia" w:ascii="仿宋_GB2312" w:hAnsi="仿宋_GB2312" w:eastAsia="仿宋_GB2312" w:cs="仿宋_GB2312"/>
          <w:color w:val="auto"/>
          <w:szCs w:val="32"/>
          <w:lang w:val="en-US" w:eastAsia="zh-CN"/>
        </w:rPr>
        <w:t xml:space="preserve">        中国人寿保险股份有限公司</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5440" w:firstLineChars="17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柳州分公司</w:t>
      </w:r>
    </w:p>
    <w:p>
      <w:pPr>
        <w:pStyle w:val="6"/>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eastAsia" w:ascii="仿宋_GB2312" w:hAnsi="仿宋_GB2312" w:eastAsia="仿宋_GB2312" w:cs="仿宋_GB2312"/>
          <w:color w:val="auto"/>
          <w:szCs w:val="32"/>
          <w:lang w:val="en-US" w:eastAsia="zh-CN"/>
        </w:rPr>
      </w:pPr>
      <w:r>
        <w:rPr>
          <w:rFonts w:hint="default" w:ascii="Times New Roman" w:hAnsi="Times New Roman" w:eastAsia="仿宋_GB2312" w:cs="Times New Roman"/>
          <w:color w:val="auto"/>
          <w:szCs w:val="32"/>
          <w:lang w:val="en-US" w:eastAsia="zh-CN"/>
        </w:rPr>
        <w:t>2022年4月18</w:t>
      </w:r>
      <w:r>
        <w:rPr>
          <w:rFonts w:hint="eastAsia" w:ascii="仿宋_GB2312" w:hAnsi="仿宋_GB2312" w:eastAsia="仿宋_GB2312" w:cs="仿宋_GB2312"/>
          <w:color w:val="auto"/>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Cs w:val="32"/>
          <w:lang w:val="en-US" w:eastAsia="zh-CN"/>
        </w:rPr>
      </w:pPr>
    </w:p>
    <w:p>
      <w:pPr>
        <w:pStyle w:val="2"/>
      </w:pPr>
    </w:p>
    <w:p>
      <w:pPr>
        <w:pStyle w:val="2"/>
      </w:pPr>
    </w:p>
    <w:p>
      <w:pPr>
        <w:pBdr>
          <w:top w:val="single" w:color="auto" w:sz="12" w:space="1"/>
          <w:bottom w:val="single" w:color="auto" w:sz="12" w:space="0"/>
        </w:pBdr>
        <w:spacing w:line="480" w:lineRule="exact"/>
        <w:ind w:firstLine="280" w:firstLineChars="100"/>
        <w:rPr>
          <w:rFonts w:hint="default" w:eastAsia="宋体"/>
          <w:color w:val="auto"/>
          <w:lang w:val="en-US" w:eastAsia="zh-CN"/>
        </w:rPr>
      </w:pPr>
      <w:r>
        <w:rPr>
          <w:rFonts w:hint="eastAsia" w:ascii="仿宋_GB2312" w:eastAsia="仿宋_GB2312" w:cs="仿宋_GB2312"/>
          <w:sz w:val="28"/>
          <w:szCs w:val="28"/>
        </w:rPr>
        <w:t>柳州市妇女联合会办公室</w:t>
      </w:r>
      <w:r>
        <w:rPr>
          <w:rFonts w:ascii="仿宋_GB2312" w:eastAsia="仿宋_GB2312" w:cs="仿宋_GB2312"/>
          <w:sz w:val="28"/>
          <w:szCs w:val="28"/>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宋体" w:cs="Times New Roman"/>
          <w:sz w:val="28"/>
          <w:szCs w:val="28"/>
        </w:rPr>
        <w:t>2022年</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1</w:t>
      </w:r>
      <w:r>
        <w:rPr>
          <w:rFonts w:hint="eastAsia" w:cs="Times New Roman"/>
          <w:sz w:val="28"/>
          <w:szCs w:val="28"/>
          <w:lang w:val="en-US" w:eastAsia="zh-CN"/>
        </w:rPr>
        <w:t>8</w:t>
      </w:r>
      <w:r>
        <w:rPr>
          <w:rFonts w:hint="eastAsia" w:ascii="仿宋_GB2312" w:eastAsia="仿宋_GB2312" w:cs="仿宋_GB2312"/>
          <w:sz w:val="28"/>
          <w:szCs w:val="28"/>
        </w:rPr>
        <w:t>日印发</w:t>
      </w:r>
      <w:bookmarkStart w:id="0" w:name="_GoBack"/>
      <w:bookmarkEnd w:id="0"/>
    </w:p>
    <w:sectPr>
      <w:footerReference r:id="rId3" w:type="default"/>
      <w:pgSz w:w="11906" w:h="16838"/>
      <w:pgMar w:top="2098" w:right="1276" w:bottom="1417" w:left="1587" w:header="851" w:footer="113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971F3"/>
    <w:rsid w:val="000E6035"/>
    <w:rsid w:val="004871C7"/>
    <w:rsid w:val="004C01AC"/>
    <w:rsid w:val="00536532"/>
    <w:rsid w:val="008D19AB"/>
    <w:rsid w:val="00AE32B3"/>
    <w:rsid w:val="00DB766C"/>
    <w:rsid w:val="00EB5B8A"/>
    <w:rsid w:val="011360AA"/>
    <w:rsid w:val="02457003"/>
    <w:rsid w:val="025015BC"/>
    <w:rsid w:val="03EA2BDF"/>
    <w:rsid w:val="045033C1"/>
    <w:rsid w:val="05120775"/>
    <w:rsid w:val="057E143B"/>
    <w:rsid w:val="0C071700"/>
    <w:rsid w:val="0C383933"/>
    <w:rsid w:val="0D47635B"/>
    <w:rsid w:val="0D4D28BF"/>
    <w:rsid w:val="11102465"/>
    <w:rsid w:val="1AC73343"/>
    <w:rsid w:val="1EE514B6"/>
    <w:rsid w:val="20040214"/>
    <w:rsid w:val="21652E9A"/>
    <w:rsid w:val="25F9AA7A"/>
    <w:rsid w:val="26EB7E33"/>
    <w:rsid w:val="294204C0"/>
    <w:rsid w:val="2B77DF50"/>
    <w:rsid w:val="31ED43FB"/>
    <w:rsid w:val="360511F3"/>
    <w:rsid w:val="36552DA6"/>
    <w:rsid w:val="37E341EB"/>
    <w:rsid w:val="37F61554"/>
    <w:rsid w:val="3BE2436D"/>
    <w:rsid w:val="3DC84B94"/>
    <w:rsid w:val="3F6D5425"/>
    <w:rsid w:val="413172A3"/>
    <w:rsid w:val="4462088D"/>
    <w:rsid w:val="44EC4AEE"/>
    <w:rsid w:val="4DDC6DE8"/>
    <w:rsid w:val="4F0A4456"/>
    <w:rsid w:val="4F660C8C"/>
    <w:rsid w:val="4FF23703"/>
    <w:rsid w:val="56356842"/>
    <w:rsid w:val="56A40297"/>
    <w:rsid w:val="576079DF"/>
    <w:rsid w:val="5E99597B"/>
    <w:rsid w:val="5EEF2EE4"/>
    <w:rsid w:val="65B971F3"/>
    <w:rsid w:val="684F3F44"/>
    <w:rsid w:val="6D083918"/>
    <w:rsid w:val="6D2441FA"/>
    <w:rsid w:val="6DDB5093"/>
    <w:rsid w:val="6EFA1D95"/>
    <w:rsid w:val="70E43D81"/>
    <w:rsid w:val="72014006"/>
    <w:rsid w:val="72292210"/>
    <w:rsid w:val="76566C59"/>
    <w:rsid w:val="78E07D79"/>
    <w:rsid w:val="7AD156EF"/>
    <w:rsid w:val="7C0E7E7C"/>
    <w:rsid w:val="7EFB6517"/>
    <w:rsid w:val="7FD94F1F"/>
    <w:rsid w:val="7FE43876"/>
    <w:rsid w:val="F7EF5885"/>
    <w:rsid w:val="FF7FF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spacing w:after="120"/>
    </w:pPr>
    <w:rPr>
      <w:rFonts w:ascii="Calibri" w:hAnsi="Calibri"/>
      <w:sz w:val="21"/>
      <w:szCs w:val="24"/>
    </w:rPr>
  </w:style>
  <w:style w:type="paragraph" w:styleId="3">
    <w:name w:val="Body Text Indent"/>
    <w:basedOn w:val="1"/>
    <w:qFormat/>
    <w:uiPriority w:val="99"/>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1071</Characters>
  <Lines>8</Lines>
  <Paragraphs>2</Paragraphs>
  <TotalTime>12</TotalTime>
  <ScaleCrop>false</ScaleCrop>
  <LinksUpToDate>false</LinksUpToDate>
  <CharactersWithSpaces>1256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2021-03-14T22:20:00Z</dcterms:created>
  <dc:creator>WPS_1484491242</dc:creator>
  <cp:lastModifiedBy>柳州市妇女联合会</cp:lastModifiedBy>
  <cp:lastPrinted>2022-04-21T02:53:22Z</cp:lastPrinted>
  <dcterms:modified xsi:type="dcterms:W3CDTF">2022-04-21T02:58:16Z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CC02E42F9E434CE183C6B2FFB31EF55B</vt:lpwstr>
  </property>
  <property fmtid="{D5CDD505-2E9C-101B-9397-08002B2CF9AE}" pid="4" name="commondata">
    <vt:lpwstr>eyJoZGlkIjoiNzViMTU5M2FmZGU4ODMxOGExNDYyNGUxNDFhZjYwNTkifQ==</vt:lpwstr>
  </property>
</Properties>
</file>